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A44" w:rsidRDefault="00533A1E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>
            <wp:extent cx="842838" cy="978517"/>
            <wp:effectExtent l="0" t="0" r="0" b="0"/>
            <wp:docPr id="5" name="Picture 5" descr="http://www.giving.ox.ac.uk/images/thumbs/1045_kellog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iving.ox.ac.uk/images/thumbs/1045_kellogg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003" cy="978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2A44">
        <w:rPr>
          <w:noProof/>
          <w:lang w:eastAsia="en-GB"/>
        </w:rPr>
        <w:t xml:space="preserve">           </w:t>
      </w:r>
      <w:r>
        <w:rPr>
          <w:noProof/>
          <w:lang w:eastAsia="en-GB"/>
        </w:rPr>
        <w:t xml:space="preserve">            </w:t>
      </w:r>
      <w:r w:rsidR="00C52A44">
        <w:rPr>
          <w:noProof/>
          <w:lang w:eastAsia="en-GB"/>
        </w:rPr>
        <w:t xml:space="preserve"> </w:t>
      </w:r>
      <w:r>
        <w:rPr>
          <w:noProof/>
          <w:lang w:eastAsia="en-GB"/>
        </w:rPr>
        <w:t xml:space="preserve">   </w:t>
      </w:r>
      <w:r w:rsidR="00C52A44">
        <w:rPr>
          <w:noProof/>
          <w:lang w:eastAsia="en-GB"/>
        </w:rPr>
        <w:t xml:space="preserve"> </w:t>
      </w:r>
      <w:r>
        <w:rPr>
          <w:noProof/>
          <w:lang w:eastAsia="en-GB"/>
        </w:rPr>
        <w:t xml:space="preserve">   </w:t>
      </w:r>
      <w:r w:rsidR="00C52A44">
        <w:rPr>
          <w:noProof/>
          <w:lang w:eastAsia="en-GB"/>
        </w:rPr>
        <w:t xml:space="preserve">       </w:t>
      </w:r>
      <w:r>
        <w:rPr>
          <w:noProof/>
          <w:lang w:eastAsia="en-GB"/>
        </w:rPr>
        <w:t xml:space="preserve">   </w:t>
      </w:r>
      <w:r w:rsidR="00C52A44">
        <w:rPr>
          <w:noProof/>
          <w:lang w:eastAsia="en-GB"/>
        </w:rPr>
        <w:t xml:space="preserve">     </w:t>
      </w:r>
      <w:r w:rsidR="00C52A44">
        <w:rPr>
          <w:noProof/>
          <w:lang w:eastAsia="en-GB"/>
        </w:rPr>
        <w:drawing>
          <wp:inline distT="0" distB="0" distL="0" distR="0" wp14:anchorId="1FFD02D2" wp14:editId="4861F9B2">
            <wp:extent cx="1018305" cy="1021450"/>
            <wp:effectExtent l="0" t="0" r="0" b="7620"/>
            <wp:docPr id="3" name="Picture 3" descr="C:\Users\Ashley\Desktop\The British Empire at War -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hley\Desktop\The British Empire at War - PNG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141" cy="1025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2A44">
        <w:rPr>
          <w:noProof/>
          <w:lang w:eastAsia="en-GB"/>
        </w:rPr>
        <w:t xml:space="preserve">                </w:t>
      </w:r>
      <w:r>
        <w:rPr>
          <w:noProof/>
          <w:lang w:eastAsia="en-GB"/>
        </w:rPr>
        <w:t xml:space="preserve"> </w:t>
      </w:r>
      <w:r w:rsidR="00C52A44">
        <w:rPr>
          <w:noProof/>
          <w:lang w:eastAsia="en-GB"/>
        </w:rPr>
        <w:t xml:space="preserve"> </w:t>
      </w:r>
      <w:r>
        <w:rPr>
          <w:noProof/>
          <w:lang w:eastAsia="en-GB"/>
        </w:rPr>
        <w:t xml:space="preserve">         </w:t>
      </w:r>
      <w:r w:rsidR="006718DA">
        <w:rPr>
          <w:noProof/>
          <w:lang w:eastAsia="en-GB"/>
        </w:rPr>
        <w:t xml:space="preserve">     </w:t>
      </w:r>
      <w:r w:rsidR="00C52A44">
        <w:rPr>
          <w:noProof/>
          <w:lang w:eastAsia="en-GB"/>
        </w:rPr>
        <w:t xml:space="preserve"> </w:t>
      </w:r>
      <w:r w:rsidR="00C52A44">
        <w:rPr>
          <w:noProof/>
          <w:lang w:eastAsia="en-GB"/>
        </w:rPr>
        <w:drawing>
          <wp:inline distT="0" distB="0" distL="0" distR="0" wp14:anchorId="2962F55D" wp14:editId="546BBEDC">
            <wp:extent cx="1224501" cy="840486"/>
            <wp:effectExtent l="0" t="0" r="0" b="0"/>
            <wp:docPr id="1" name="Picture 1" descr="C:\Users\Ashley\Desktop\KCL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hley\Desktop\KCL imag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490" cy="851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75C0" w:rsidRDefault="007E75C0">
      <w:pPr>
        <w:rPr>
          <w:noProof/>
          <w:lang w:eastAsia="en-GB"/>
        </w:rPr>
      </w:pPr>
    </w:p>
    <w:p w:rsidR="007E75C0" w:rsidRPr="00770F78" w:rsidRDefault="007E75C0" w:rsidP="007E75C0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70F78">
        <w:rPr>
          <w:rFonts w:ascii="Times New Roman" w:hAnsi="Times New Roman" w:cs="Times New Roman"/>
          <w:b/>
          <w:sz w:val="20"/>
          <w:szCs w:val="20"/>
        </w:rPr>
        <w:t>The British Empire at War Research Group</w:t>
      </w:r>
    </w:p>
    <w:p w:rsidR="007E75C0" w:rsidRPr="000A601B" w:rsidRDefault="00533A1E" w:rsidP="007E75C0">
      <w:pPr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  <w:u w:val="single"/>
        </w:rPr>
        <w:t>The Dominions and the Second World War</w:t>
      </w:r>
    </w:p>
    <w:p w:rsidR="007E75C0" w:rsidRPr="000A601B" w:rsidRDefault="00533A1E" w:rsidP="007E75C0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The </w:t>
      </w:r>
      <w:proofErr w:type="spellStart"/>
      <w:r>
        <w:rPr>
          <w:rFonts w:ascii="Times New Roman" w:hAnsi="Times New Roman" w:cs="Times New Roman"/>
          <w:sz w:val="20"/>
          <w:szCs w:val="20"/>
        </w:rPr>
        <w:t>Mawby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Room, Kellogg College Oxford, 0930-1730 4 April</w:t>
      </w:r>
      <w:r w:rsidR="007E75C0" w:rsidRPr="000A601B">
        <w:rPr>
          <w:rFonts w:ascii="Times New Roman" w:hAnsi="Times New Roman" w:cs="Times New Roman"/>
          <w:sz w:val="20"/>
          <w:szCs w:val="20"/>
        </w:rPr>
        <w:t xml:space="preserve"> 2013</w:t>
      </w:r>
    </w:p>
    <w:p w:rsidR="007E75C0" w:rsidRPr="000A601B" w:rsidRDefault="007E75C0" w:rsidP="007E75C0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7E75C0" w:rsidRPr="000A601B" w:rsidRDefault="007E75C0" w:rsidP="007E75C0">
      <w:pPr>
        <w:jc w:val="both"/>
        <w:rPr>
          <w:rFonts w:ascii="Times New Roman" w:hAnsi="Times New Roman" w:cs="Times New Roman"/>
          <w:sz w:val="20"/>
          <w:szCs w:val="20"/>
        </w:rPr>
      </w:pPr>
      <w:r w:rsidRPr="000A601B">
        <w:rPr>
          <w:rFonts w:ascii="Times New Roman" w:hAnsi="Times New Roman" w:cs="Times New Roman"/>
          <w:sz w:val="20"/>
          <w:szCs w:val="20"/>
        </w:rPr>
        <w:t>0930 Arrival</w:t>
      </w:r>
    </w:p>
    <w:p w:rsidR="007E75C0" w:rsidRDefault="00067FF4" w:rsidP="007E75C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1000</w:t>
      </w:r>
      <w:r w:rsidR="007E75C0" w:rsidRPr="000A601B">
        <w:rPr>
          <w:rFonts w:ascii="Times New Roman" w:hAnsi="Times New Roman" w:cs="Times New Roman"/>
          <w:sz w:val="20"/>
          <w:szCs w:val="20"/>
        </w:rPr>
        <w:t xml:space="preserve"> Welcome fro</w:t>
      </w:r>
      <w:r w:rsidR="00533A1E">
        <w:rPr>
          <w:rFonts w:ascii="Times New Roman" w:hAnsi="Times New Roman" w:cs="Times New Roman"/>
          <w:sz w:val="20"/>
          <w:szCs w:val="20"/>
        </w:rPr>
        <w:t>m Jonathan Fennell,</w:t>
      </w:r>
      <w:r w:rsidR="007E75C0">
        <w:rPr>
          <w:rFonts w:ascii="Times New Roman" w:hAnsi="Times New Roman" w:cs="Times New Roman"/>
          <w:sz w:val="20"/>
          <w:szCs w:val="20"/>
        </w:rPr>
        <w:t xml:space="preserve"> Ashley Jackson</w:t>
      </w:r>
      <w:r w:rsidR="00533A1E">
        <w:rPr>
          <w:rFonts w:ascii="Times New Roman" w:hAnsi="Times New Roman" w:cs="Times New Roman"/>
          <w:sz w:val="20"/>
          <w:szCs w:val="20"/>
        </w:rPr>
        <w:t xml:space="preserve">, and </w:t>
      </w:r>
      <w:proofErr w:type="spellStart"/>
      <w:r w:rsidR="00533A1E">
        <w:rPr>
          <w:rFonts w:ascii="Times New Roman" w:hAnsi="Times New Roman" w:cs="Times New Roman"/>
          <w:sz w:val="20"/>
          <w:szCs w:val="20"/>
        </w:rPr>
        <w:t>Yasmin</w:t>
      </w:r>
      <w:proofErr w:type="spellEnd"/>
      <w:r w:rsidR="00533A1E">
        <w:rPr>
          <w:rFonts w:ascii="Times New Roman" w:hAnsi="Times New Roman" w:cs="Times New Roman"/>
          <w:sz w:val="20"/>
          <w:szCs w:val="20"/>
        </w:rPr>
        <w:t xml:space="preserve"> Khan</w:t>
      </w:r>
    </w:p>
    <w:p w:rsidR="00067FF4" w:rsidRPr="000A601B" w:rsidRDefault="00067FF4" w:rsidP="007E75C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1010 Iain Johnston (Cambridge), ‘The Contribution of the Dominions, 1939-1945’ (paper presented in absentia)</w:t>
      </w:r>
    </w:p>
    <w:p w:rsidR="00864EBE" w:rsidRDefault="007E75C0" w:rsidP="007E75C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1030 </w:t>
      </w:r>
      <w:r w:rsidR="00FE7FA3">
        <w:rPr>
          <w:rFonts w:ascii="Times New Roman" w:hAnsi="Times New Roman" w:cs="Times New Roman"/>
          <w:sz w:val="20"/>
          <w:szCs w:val="20"/>
        </w:rPr>
        <w:t xml:space="preserve">Kent </w:t>
      </w:r>
      <w:proofErr w:type="spellStart"/>
      <w:r w:rsidR="00FE7FA3">
        <w:rPr>
          <w:rFonts w:ascii="Times New Roman" w:hAnsi="Times New Roman" w:cs="Times New Roman"/>
          <w:sz w:val="20"/>
          <w:szCs w:val="20"/>
        </w:rPr>
        <w:t>Fedorowich</w:t>
      </w:r>
      <w:proofErr w:type="spellEnd"/>
      <w:r w:rsidR="003A020C">
        <w:rPr>
          <w:rFonts w:ascii="Times New Roman" w:hAnsi="Times New Roman" w:cs="Times New Roman"/>
          <w:sz w:val="20"/>
          <w:szCs w:val="20"/>
        </w:rPr>
        <w:t xml:space="preserve"> (University of the West of England)</w:t>
      </w:r>
      <w:r w:rsidR="004A1AE7">
        <w:rPr>
          <w:rFonts w:ascii="Times New Roman" w:hAnsi="Times New Roman" w:cs="Times New Roman"/>
          <w:sz w:val="20"/>
          <w:szCs w:val="20"/>
        </w:rPr>
        <w:t>, ‘Anglo-Dominion Relations and the Failed Imperial Conference of 1941’</w:t>
      </w:r>
    </w:p>
    <w:p w:rsidR="007E75C0" w:rsidRDefault="007E75C0" w:rsidP="007E75C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1100 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>Coffee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7A77BD" w:rsidRDefault="007E75C0" w:rsidP="007E75C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1130 </w:t>
      </w:r>
      <w:r w:rsidR="007A77BD" w:rsidRPr="002F3B05">
        <w:rPr>
          <w:rFonts w:ascii="Times New Roman" w:hAnsi="Times New Roman" w:cs="Times New Roman"/>
          <w:sz w:val="20"/>
          <w:szCs w:val="20"/>
        </w:rPr>
        <w:t>Carl Bridge</w:t>
      </w:r>
      <w:r w:rsidR="007A77BD">
        <w:rPr>
          <w:rFonts w:ascii="Times New Roman" w:hAnsi="Times New Roman" w:cs="Times New Roman"/>
          <w:sz w:val="20"/>
          <w:szCs w:val="20"/>
        </w:rPr>
        <w:t xml:space="preserve"> (King’s College London)</w:t>
      </w:r>
      <w:r w:rsidR="007A77BD" w:rsidRPr="002F3B05">
        <w:rPr>
          <w:rFonts w:ascii="Times New Roman" w:hAnsi="Times New Roman" w:cs="Times New Roman"/>
          <w:sz w:val="20"/>
          <w:szCs w:val="20"/>
        </w:rPr>
        <w:t xml:space="preserve">, ‘The Australia-New Zealand Agreement </w:t>
      </w:r>
      <w:r w:rsidR="007A77BD">
        <w:rPr>
          <w:rFonts w:ascii="Times New Roman" w:hAnsi="Times New Roman" w:cs="Times New Roman"/>
          <w:color w:val="000000"/>
          <w:sz w:val="20"/>
          <w:szCs w:val="20"/>
        </w:rPr>
        <w:t>of January 1944: Another Look’</w:t>
      </w:r>
    </w:p>
    <w:p w:rsidR="007A77BD" w:rsidRDefault="007A77BD" w:rsidP="007E75C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1200 Jonathan Fennell (King’s College London), ‘The New Zealand Army and the Furlough Mutinies, 1943-1944’</w:t>
      </w:r>
    </w:p>
    <w:p w:rsidR="007A77BD" w:rsidRDefault="007A77BD" w:rsidP="007E75C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1230 </w:t>
      </w:r>
      <w:r w:rsidRPr="002F3B05">
        <w:rPr>
          <w:rFonts w:ascii="Times New Roman" w:hAnsi="Times New Roman" w:cs="Times New Roman"/>
          <w:sz w:val="20"/>
          <w:szCs w:val="20"/>
        </w:rPr>
        <w:t>James Watson</w:t>
      </w:r>
      <w:r>
        <w:rPr>
          <w:rFonts w:ascii="Times New Roman" w:hAnsi="Times New Roman" w:cs="Times New Roman"/>
          <w:sz w:val="20"/>
          <w:szCs w:val="20"/>
        </w:rPr>
        <w:t xml:space="preserve"> (Massey),</w:t>
      </w:r>
      <w:r w:rsidRPr="002F3B0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‘Reconsidering “the Protein Bridge”</w:t>
      </w:r>
      <w:r w:rsidRPr="002F3B05">
        <w:rPr>
          <w:rFonts w:ascii="Times New Roman" w:hAnsi="Times New Roman" w:cs="Times New Roman"/>
          <w:sz w:val="20"/>
          <w:szCs w:val="20"/>
        </w:rPr>
        <w:t>: New Zealand’s Reluctant Involvement in the War against Germany (1939-40) and its Role in Supplying the United Kingdom with Food and F</w:t>
      </w:r>
      <w:r w:rsidR="004A1AE7">
        <w:rPr>
          <w:rFonts w:ascii="Times New Roman" w:hAnsi="Times New Roman" w:cs="Times New Roman"/>
          <w:sz w:val="20"/>
          <w:szCs w:val="20"/>
        </w:rPr>
        <w:t>ibre</w:t>
      </w:r>
      <w:r>
        <w:rPr>
          <w:rFonts w:ascii="Times New Roman" w:hAnsi="Times New Roman" w:cs="Times New Roman"/>
          <w:sz w:val="20"/>
          <w:szCs w:val="20"/>
        </w:rPr>
        <w:t>’</w:t>
      </w:r>
    </w:p>
    <w:p w:rsidR="007A77BD" w:rsidRPr="007A77BD" w:rsidRDefault="007A77BD" w:rsidP="007E75C0">
      <w:pPr>
        <w:jc w:val="both"/>
        <w:rPr>
          <w:rFonts w:ascii="Times New Roman" w:hAnsi="Times New Roman" w:cs="Times New Roman"/>
          <w:i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1300 </w:t>
      </w:r>
      <w:r>
        <w:rPr>
          <w:rFonts w:ascii="Times New Roman" w:hAnsi="Times New Roman" w:cs="Times New Roman"/>
          <w:i/>
          <w:sz w:val="20"/>
          <w:szCs w:val="20"/>
        </w:rPr>
        <w:t>Buffet lunch</w:t>
      </w:r>
    </w:p>
    <w:p w:rsidR="007E75C0" w:rsidRDefault="007A77BD" w:rsidP="007E75C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1345 </w:t>
      </w:r>
      <w:r w:rsidR="00B941F4">
        <w:rPr>
          <w:rFonts w:ascii="Times New Roman" w:hAnsi="Times New Roman" w:cs="Times New Roman"/>
          <w:color w:val="000000"/>
          <w:sz w:val="20"/>
          <w:szCs w:val="20"/>
        </w:rPr>
        <w:t>Doug Delaney (RMC Canada), ‘Imperial Armies: Britain and the Land Forces of the Dominions, 1902-1945’ (paper presented in absentia)</w:t>
      </w:r>
      <w:bookmarkStart w:id="0" w:name="_GoBack"/>
      <w:bookmarkEnd w:id="0"/>
    </w:p>
    <w:p w:rsidR="004A1AE7" w:rsidRDefault="004A1AE7" w:rsidP="007E75C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1415 David Whittington (University of the West of England), ‘Amery, India, and the Second World War: The Dominion that Never Was’</w:t>
      </w:r>
    </w:p>
    <w:p w:rsidR="007A77BD" w:rsidRPr="007A77BD" w:rsidRDefault="004A1AE7" w:rsidP="007E75C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1445</w:t>
      </w:r>
      <w:r w:rsidR="00334A1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7A77BD">
        <w:rPr>
          <w:rFonts w:ascii="Times New Roman" w:hAnsi="Times New Roman" w:cs="Times New Roman"/>
          <w:color w:val="000000"/>
          <w:sz w:val="20"/>
          <w:szCs w:val="20"/>
        </w:rPr>
        <w:t>Michael Kennedy (Royal Irish Academy), ‘</w:t>
      </w:r>
      <w:proofErr w:type="gramStart"/>
      <w:r w:rsidR="007A77BD">
        <w:rPr>
          <w:rFonts w:ascii="Times New Roman" w:hAnsi="Times New Roman" w:cs="Times New Roman"/>
          <w:color w:val="000000"/>
          <w:sz w:val="20"/>
          <w:szCs w:val="20"/>
        </w:rPr>
        <w:t>The</w:t>
      </w:r>
      <w:proofErr w:type="gramEnd"/>
      <w:r w:rsidR="007A77BD">
        <w:rPr>
          <w:rFonts w:ascii="Times New Roman" w:hAnsi="Times New Roman" w:cs="Times New Roman"/>
          <w:color w:val="000000"/>
          <w:sz w:val="20"/>
          <w:szCs w:val="20"/>
        </w:rPr>
        <w:t xml:space="preserve"> Neutral Dominion: Ireland during the War’</w:t>
      </w:r>
    </w:p>
    <w:p w:rsidR="007E75C0" w:rsidRPr="007A77BD" w:rsidRDefault="004A1AE7" w:rsidP="007E75C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1515</w:t>
      </w:r>
      <w:r w:rsidR="007E75C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="00FE7FA3">
        <w:rPr>
          <w:rFonts w:ascii="Times New Roman" w:hAnsi="Times New Roman" w:cs="Times New Roman"/>
          <w:color w:val="000000"/>
          <w:sz w:val="20"/>
          <w:szCs w:val="20"/>
        </w:rPr>
        <w:t>Donal</w:t>
      </w:r>
      <w:proofErr w:type="spellEnd"/>
      <w:r w:rsidR="00FE7FA3">
        <w:rPr>
          <w:rFonts w:ascii="Times New Roman" w:hAnsi="Times New Roman" w:cs="Times New Roman"/>
          <w:color w:val="000000"/>
          <w:sz w:val="20"/>
          <w:szCs w:val="20"/>
        </w:rPr>
        <w:t xml:space="preserve"> Lowry</w:t>
      </w:r>
      <w:r w:rsidR="003A020C">
        <w:rPr>
          <w:rFonts w:ascii="Times New Roman" w:hAnsi="Times New Roman" w:cs="Times New Roman"/>
          <w:color w:val="000000"/>
          <w:sz w:val="20"/>
          <w:szCs w:val="20"/>
        </w:rPr>
        <w:t xml:space="preserve"> (Oxford Brookes), ‘The Impact of Irish Neutrality on Afrikaner Nationalists in South Africa’</w:t>
      </w:r>
    </w:p>
    <w:p w:rsidR="007E75C0" w:rsidRDefault="007E75C0" w:rsidP="007E75C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1545 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>Tea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B941F4" w:rsidRDefault="00714F51" w:rsidP="007E75C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1600 </w:t>
      </w:r>
      <w:r w:rsidR="00B941F4">
        <w:rPr>
          <w:rFonts w:ascii="Times New Roman" w:hAnsi="Times New Roman" w:cs="Times New Roman"/>
          <w:color w:val="000000"/>
          <w:sz w:val="20"/>
          <w:szCs w:val="20"/>
        </w:rPr>
        <w:t>Andrew Stewart (King’s College London), ‘Empires Found: Reflections on Second World War History’</w:t>
      </w:r>
    </w:p>
    <w:p w:rsidR="007E75C0" w:rsidRPr="000A601B" w:rsidRDefault="007E75C0" w:rsidP="007E75C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1615 </w:t>
      </w:r>
      <w:r w:rsidR="006667AE">
        <w:rPr>
          <w:rFonts w:ascii="Times New Roman" w:hAnsi="Times New Roman" w:cs="Times New Roman"/>
          <w:color w:val="000000"/>
          <w:sz w:val="20"/>
          <w:szCs w:val="20"/>
        </w:rPr>
        <w:t>Plenary discussion</w:t>
      </w:r>
      <w:r w:rsidR="00334A1C">
        <w:rPr>
          <w:rFonts w:ascii="Times New Roman" w:hAnsi="Times New Roman" w:cs="Times New Roman"/>
          <w:color w:val="000000"/>
          <w:sz w:val="20"/>
          <w:szCs w:val="20"/>
        </w:rPr>
        <w:t xml:space="preserve"> led by Carl Bridge and Kent </w:t>
      </w:r>
      <w:proofErr w:type="spellStart"/>
      <w:r w:rsidR="00334A1C">
        <w:rPr>
          <w:rFonts w:ascii="Times New Roman" w:hAnsi="Times New Roman" w:cs="Times New Roman"/>
          <w:color w:val="000000"/>
          <w:sz w:val="20"/>
          <w:szCs w:val="20"/>
        </w:rPr>
        <w:t>Fedorowich</w:t>
      </w:r>
      <w:proofErr w:type="spellEnd"/>
      <w:r w:rsidR="00931EE9">
        <w:rPr>
          <w:rFonts w:ascii="Times New Roman" w:hAnsi="Times New Roman" w:cs="Times New Roman"/>
          <w:color w:val="000000"/>
          <w:sz w:val="20"/>
          <w:szCs w:val="20"/>
        </w:rPr>
        <w:t xml:space="preserve"> (refer to ‘Agend</w:t>
      </w:r>
      <w:r w:rsidR="00877FD3">
        <w:rPr>
          <w:rFonts w:ascii="Times New Roman" w:hAnsi="Times New Roman" w:cs="Times New Roman"/>
          <w:color w:val="000000"/>
          <w:sz w:val="20"/>
          <w:szCs w:val="20"/>
        </w:rPr>
        <w:t>a’ overleaf</w:t>
      </w:r>
      <w:r w:rsidR="00931EE9">
        <w:rPr>
          <w:rFonts w:ascii="Times New Roman" w:hAnsi="Times New Roman" w:cs="Times New Roman"/>
          <w:color w:val="000000"/>
          <w:sz w:val="20"/>
          <w:szCs w:val="20"/>
        </w:rPr>
        <w:t>)</w:t>
      </w:r>
    </w:p>
    <w:p w:rsidR="0037010E" w:rsidRPr="00877FD3" w:rsidRDefault="00931EE9" w:rsidP="007E75C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77FD3">
        <w:rPr>
          <w:rFonts w:ascii="Times New Roman" w:hAnsi="Times New Roman" w:cs="Times New Roman"/>
          <w:color w:val="000000"/>
          <w:sz w:val="20"/>
          <w:szCs w:val="20"/>
        </w:rPr>
        <w:t>1730</w:t>
      </w:r>
      <w:r w:rsidR="00334A1C" w:rsidRPr="00877FD3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7E75C0" w:rsidRPr="00877FD3">
        <w:rPr>
          <w:rFonts w:ascii="Times New Roman" w:hAnsi="Times New Roman" w:cs="Times New Roman"/>
          <w:i/>
          <w:color w:val="000000"/>
          <w:sz w:val="20"/>
          <w:szCs w:val="20"/>
        </w:rPr>
        <w:t>Pub</w:t>
      </w:r>
    </w:p>
    <w:p w:rsidR="00F03BA9" w:rsidRPr="00877FD3" w:rsidRDefault="00F03BA9" w:rsidP="007E75C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877FD3" w:rsidRPr="00877FD3" w:rsidRDefault="00877FD3" w:rsidP="007E75C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877FD3" w:rsidRPr="00877FD3" w:rsidRDefault="00877FD3" w:rsidP="00877FD3">
      <w:pPr>
        <w:spacing w:after="0"/>
        <w:rPr>
          <w:rFonts w:ascii="Times New Roman" w:hAnsi="Times New Roman" w:cs="Times New Roman"/>
          <w:noProof/>
          <w:sz w:val="20"/>
          <w:szCs w:val="20"/>
          <w:lang w:eastAsia="en-GB"/>
        </w:rPr>
      </w:pPr>
    </w:p>
    <w:p w:rsidR="00877FD3" w:rsidRPr="00877FD3" w:rsidRDefault="00877FD3" w:rsidP="00877FD3">
      <w:pPr>
        <w:spacing w:after="0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877FD3">
        <w:rPr>
          <w:rFonts w:ascii="Times New Roman" w:hAnsi="Times New Roman" w:cs="Times New Roman"/>
          <w:sz w:val="20"/>
          <w:szCs w:val="20"/>
          <w:u w:val="single"/>
        </w:rPr>
        <w:t>Towards an agenda</w:t>
      </w:r>
    </w:p>
    <w:p w:rsidR="00877FD3" w:rsidRPr="00877FD3" w:rsidRDefault="00877FD3" w:rsidP="00877FD3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77FD3" w:rsidRPr="00877FD3" w:rsidRDefault="00877FD3" w:rsidP="00877FD3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77FD3">
        <w:rPr>
          <w:rFonts w:ascii="Times New Roman" w:hAnsi="Times New Roman" w:cs="Times New Roman"/>
          <w:sz w:val="20"/>
          <w:szCs w:val="20"/>
        </w:rPr>
        <w:t xml:space="preserve">This workshop will explore the individual and collective experiences of the Dominions in the Second World War. By bringing together a small group of scholars on the subject, it aims to generate a richly empirical cross-national understanding of events in order to identify common patterns and differences in the ways in which the Dominions coped with the challenges posed by the Second World War. </w:t>
      </w:r>
    </w:p>
    <w:p w:rsidR="00877FD3" w:rsidRPr="00877FD3" w:rsidRDefault="00877FD3" w:rsidP="00877FD3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77FD3" w:rsidRPr="00877FD3" w:rsidRDefault="00877FD3" w:rsidP="00877FD3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77FD3">
        <w:rPr>
          <w:rFonts w:ascii="Times New Roman" w:hAnsi="Times New Roman" w:cs="Times New Roman"/>
          <w:sz w:val="20"/>
          <w:szCs w:val="20"/>
        </w:rPr>
        <w:t xml:space="preserve">Specifically, the workshop seeks to locate this discourse in the context of broader narratives and historiographies: </w:t>
      </w:r>
    </w:p>
    <w:p w:rsidR="00877FD3" w:rsidRPr="00877FD3" w:rsidRDefault="00877FD3" w:rsidP="00877FD3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77FD3" w:rsidRPr="00877FD3" w:rsidRDefault="00877FD3" w:rsidP="00877FD3">
      <w:pPr>
        <w:numPr>
          <w:ilvl w:val="0"/>
          <w:numId w:val="1"/>
        </w:numPr>
        <w:spacing w:after="0"/>
        <w:contextualSpacing/>
        <w:rPr>
          <w:rFonts w:ascii="Times New Roman" w:hAnsi="Times New Roman" w:cs="Times New Roman"/>
          <w:sz w:val="20"/>
          <w:szCs w:val="20"/>
        </w:rPr>
      </w:pPr>
      <w:r w:rsidRPr="00877FD3">
        <w:rPr>
          <w:rFonts w:ascii="Times New Roman" w:hAnsi="Times New Roman" w:cs="Times New Roman"/>
          <w:sz w:val="20"/>
          <w:szCs w:val="20"/>
        </w:rPr>
        <w:t>How did issues relating to the home front, politics and strategy impact upon the Dominion forces engaged against the Axis?</w:t>
      </w:r>
    </w:p>
    <w:p w:rsidR="00877FD3" w:rsidRPr="00877FD3" w:rsidRDefault="00877FD3" w:rsidP="00877FD3">
      <w:pPr>
        <w:numPr>
          <w:ilvl w:val="0"/>
          <w:numId w:val="1"/>
        </w:numPr>
        <w:spacing w:after="0"/>
        <w:contextualSpacing/>
        <w:rPr>
          <w:rFonts w:ascii="Times New Roman" w:hAnsi="Times New Roman" w:cs="Times New Roman"/>
          <w:sz w:val="20"/>
          <w:szCs w:val="20"/>
        </w:rPr>
      </w:pPr>
      <w:r w:rsidRPr="00877FD3">
        <w:rPr>
          <w:rFonts w:ascii="Times New Roman" w:hAnsi="Times New Roman" w:cs="Times New Roman"/>
          <w:sz w:val="20"/>
          <w:szCs w:val="20"/>
        </w:rPr>
        <w:t>What can the experience of Dominion citizens in the Second World War teach us about the political, social and economic realities of pre-war Dominion societies?</w:t>
      </w:r>
    </w:p>
    <w:p w:rsidR="00877FD3" w:rsidRDefault="00877FD3" w:rsidP="00877FD3">
      <w:pPr>
        <w:numPr>
          <w:ilvl w:val="0"/>
          <w:numId w:val="1"/>
        </w:numPr>
        <w:spacing w:after="0"/>
        <w:contextualSpacing/>
        <w:rPr>
          <w:rFonts w:ascii="Times New Roman" w:hAnsi="Times New Roman" w:cs="Times New Roman"/>
          <w:sz w:val="20"/>
          <w:szCs w:val="20"/>
        </w:rPr>
      </w:pPr>
      <w:r w:rsidRPr="00877FD3">
        <w:rPr>
          <w:rFonts w:ascii="Times New Roman" w:hAnsi="Times New Roman" w:cs="Times New Roman"/>
          <w:sz w:val="20"/>
          <w:szCs w:val="20"/>
        </w:rPr>
        <w:t>To what extent did the experience of war impact on political, social and economic change post-war?</w:t>
      </w:r>
    </w:p>
    <w:p w:rsidR="0095140B" w:rsidRPr="00877FD3" w:rsidRDefault="0095140B" w:rsidP="00877FD3">
      <w:pPr>
        <w:numPr>
          <w:ilvl w:val="0"/>
          <w:numId w:val="1"/>
        </w:numPr>
        <w:spacing w:after="0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How were the varying Dominion societies reflected in the ethos and functioning of their armies? (from David McIntyre)</w:t>
      </w:r>
    </w:p>
    <w:p w:rsidR="00877FD3" w:rsidRPr="00877FD3" w:rsidRDefault="00877FD3" w:rsidP="00877FD3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77FD3" w:rsidRDefault="00877FD3" w:rsidP="00877FD3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77FD3">
        <w:rPr>
          <w:rFonts w:ascii="Times New Roman" w:hAnsi="Times New Roman" w:cs="Times New Roman"/>
          <w:sz w:val="20"/>
          <w:szCs w:val="20"/>
        </w:rPr>
        <w:t>It is hoped that lively discussion will ensure the emergence of fresh insights, not only into the experience of war in the Dominions, but also into the dynamic</w:t>
      </w:r>
      <w:r>
        <w:rPr>
          <w:rFonts w:ascii="Times New Roman" w:hAnsi="Times New Roman" w:cs="Times New Roman"/>
          <w:sz w:val="20"/>
          <w:szCs w:val="20"/>
        </w:rPr>
        <w:t>s that shaped post-war society.</w:t>
      </w:r>
    </w:p>
    <w:p w:rsidR="00877FD3" w:rsidRDefault="00877FD3" w:rsidP="00877FD3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77FD3" w:rsidRDefault="00877FD3" w:rsidP="00877FD3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77FD3" w:rsidRPr="00877FD3" w:rsidRDefault="00877FD3" w:rsidP="00877FD3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931EE9" w:rsidRPr="00877FD3" w:rsidRDefault="00931EE9" w:rsidP="00931EE9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77FD3">
        <w:rPr>
          <w:rFonts w:ascii="Times New Roman" w:hAnsi="Times New Roman" w:cs="Times New Roman"/>
          <w:i/>
          <w:color w:val="000000"/>
          <w:sz w:val="20"/>
          <w:szCs w:val="20"/>
        </w:rPr>
        <w:t>Also in attendance:</w:t>
      </w:r>
      <w:r w:rsidRPr="00877FD3">
        <w:rPr>
          <w:rFonts w:ascii="Times New Roman" w:hAnsi="Times New Roman" w:cs="Times New Roman"/>
          <w:color w:val="000000"/>
          <w:sz w:val="20"/>
          <w:szCs w:val="20"/>
        </w:rPr>
        <w:t xml:space="preserve"> Alex May, </w:t>
      </w:r>
      <w:proofErr w:type="spellStart"/>
      <w:r w:rsidRPr="00877FD3">
        <w:rPr>
          <w:rFonts w:ascii="Times New Roman" w:hAnsi="Times New Roman" w:cs="Times New Roman"/>
          <w:color w:val="000000"/>
          <w:sz w:val="20"/>
          <w:szCs w:val="20"/>
        </w:rPr>
        <w:t>Gajendra</w:t>
      </w:r>
      <w:proofErr w:type="spellEnd"/>
      <w:r w:rsidRPr="00877FD3">
        <w:rPr>
          <w:rFonts w:ascii="Times New Roman" w:hAnsi="Times New Roman" w:cs="Times New Roman"/>
          <w:color w:val="000000"/>
          <w:sz w:val="20"/>
          <w:szCs w:val="20"/>
        </w:rPr>
        <w:t xml:space="preserve"> Singh, </w:t>
      </w:r>
      <w:r w:rsidR="00860D26">
        <w:rPr>
          <w:rFonts w:ascii="Times New Roman" w:hAnsi="Times New Roman" w:cs="Times New Roman"/>
          <w:color w:val="000000"/>
          <w:sz w:val="20"/>
          <w:szCs w:val="20"/>
        </w:rPr>
        <w:t>Alex Wilson, Tom Buchanan, Danie</w:t>
      </w:r>
      <w:r w:rsidRPr="00877FD3">
        <w:rPr>
          <w:rFonts w:ascii="Times New Roman" w:hAnsi="Times New Roman" w:cs="Times New Roman"/>
          <w:color w:val="000000"/>
          <w:sz w:val="20"/>
          <w:szCs w:val="20"/>
        </w:rPr>
        <w:t>l Lear</w:t>
      </w:r>
      <w:r w:rsidR="00AB6176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gramStart"/>
      <w:r w:rsidR="00AB6176">
        <w:rPr>
          <w:rFonts w:ascii="Times New Roman" w:hAnsi="Times New Roman" w:cs="Times New Roman"/>
          <w:color w:val="000000"/>
          <w:sz w:val="20"/>
          <w:szCs w:val="20"/>
        </w:rPr>
        <w:t>Ben</w:t>
      </w:r>
      <w:proofErr w:type="gramEnd"/>
      <w:r w:rsidR="00AB6176">
        <w:rPr>
          <w:rFonts w:ascii="Times New Roman" w:hAnsi="Times New Roman" w:cs="Times New Roman"/>
          <w:color w:val="000000"/>
          <w:sz w:val="20"/>
          <w:szCs w:val="20"/>
        </w:rPr>
        <w:t xml:space="preserve"> Mountford</w:t>
      </w:r>
    </w:p>
    <w:p w:rsidR="00877FD3" w:rsidRDefault="00931EE9" w:rsidP="00931EE9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77FD3">
        <w:rPr>
          <w:rFonts w:ascii="Times New Roman" w:hAnsi="Times New Roman" w:cs="Times New Roman"/>
          <w:i/>
          <w:color w:val="000000"/>
          <w:sz w:val="20"/>
          <w:szCs w:val="20"/>
        </w:rPr>
        <w:t>Supportive from afar:</w:t>
      </w:r>
      <w:r w:rsidR="00714F5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877FD3">
        <w:rPr>
          <w:rFonts w:ascii="Times New Roman" w:hAnsi="Times New Roman" w:cs="Times New Roman"/>
          <w:color w:val="000000"/>
          <w:sz w:val="20"/>
          <w:szCs w:val="20"/>
        </w:rPr>
        <w:t xml:space="preserve">Alan </w:t>
      </w:r>
      <w:proofErr w:type="spellStart"/>
      <w:r w:rsidRPr="00877FD3">
        <w:rPr>
          <w:rFonts w:ascii="Times New Roman" w:hAnsi="Times New Roman" w:cs="Times New Roman"/>
          <w:color w:val="000000"/>
          <w:sz w:val="20"/>
          <w:szCs w:val="20"/>
        </w:rPr>
        <w:t>Jeffreys</w:t>
      </w:r>
      <w:proofErr w:type="spellEnd"/>
      <w:r w:rsidRPr="00877FD3">
        <w:rPr>
          <w:rFonts w:ascii="Times New Roman" w:hAnsi="Times New Roman" w:cs="Times New Roman"/>
          <w:color w:val="000000"/>
          <w:sz w:val="20"/>
          <w:szCs w:val="20"/>
        </w:rPr>
        <w:t xml:space="preserve">, Bill </w:t>
      </w:r>
      <w:proofErr w:type="spellStart"/>
      <w:r w:rsidRPr="00877FD3">
        <w:rPr>
          <w:rFonts w:ascii="Times New Roman" w:hAnsi="Times New Roman" w:cs="Times New Roman"/>
          <w:color w:val="000000"/>
          <w:sz w:val="20"/>
          <w:szCs w:val="20"/>
        </w:rPr>
        <w:t>Nasson</w:t>
      </w:r>
      <w:proofErr w:type="spellEnd"/>
      <w:r w:rsidRPr="00877FD3">
        <w:rPr>
          <w:rFonts w:ascii="Times New Roman" w:hAnsi="Times New Roman" w:cs="Times New Roman"/>
          <w:color w:val="000000"/>
          <w:sz w:val="20"/>
          <w:szCs w:val="20"/>
        </w:rPr>
        <w:t xml:space="preserve">, Neil </w:t>
      </w:r>
      <w:proofErr w:type="spellStart"/>
      <w:r w:rsidRPr="00877FD3">
        <w:rPr>
          <w:rFonts w:ascii="Times New Roman" w:hAnsi="Times New Roman" w:cs="Times New Roman"/>
          <w:color w:val="000000"/>
          <w:sz w:val="20"/>
          <w:szCs w:val="20"/>
        </w:rPr>
        <w:t>Roos</w:t>
      </w:r>
      <w:proofErr w:type="spellEnd"/>
      <w:r w:rsidRPr="00877FD3">
        <w:rPr>
          <w:rFonts w:ascii="Times New Roman" w:hAnsi="Times New Roman" w:cs="Times New Roman"/>
          <w:color w:val="000000"/>
          <w:sz w:val="20"/>
          <w:szCs w:val="20"/>
        </w:rPr>
        <w:t>, Rob Johnson, Jeffrey Grey, W. David McIntyre, John Crawford,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Greg Kennedy, Jonathan Vance, Kate O’Malley, Douglas Ford, Catherine Wilson, Niall Barr, James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Belich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Richard Bosworth, Joe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Maiolo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, James Curran</w:t>
      </w:r>
    </w:p>
    <w:p w:rsidR="00877FD3" w:rsidRDefault="00877FD3" w:rsidP="00931EE9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877FD3" w:rsidRDefault="00877FD3" w:rsidP="00877FD3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877FD3">
        <w:rPr>
          <w:rFonts w:ascii="Times New Roman" w:hAnsi="Times New Roman" w:cs="Times New Roman"/>
          <w:color w:val="000000"/>
          <w:sz w:val="20"/>
          <w:szCs w:val="20"/>
        </w:rPr>
        <w:t>This event is supported by Kellogg College Oxford, the Arts &amp; Humanities Research Council, the British Empire at War Research Group, and King’s College London</w:t>
      </w:r>
    </w:p>
    <w:p w:rsidR="00931EE9" w:rsidRDefault="00931EE9" w:rsidP="00931EE9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192645" w:rsidRDefault="00192645" w:rsidP="00192645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Helvetica" w:eastAsia="Times New Roman" w:hAnsi="Helvetica" w:cs="Helvetica"/>
          <w:b/>
          <w:bCs/>
          <w:noProof/>
          <w:color w:val="1B8BE0"/>
          <w:sz w:val="23"/>
          <w:szCs w:val="23"/>
          <w:lang w:eastAsia="en-GB"/>
        </w:rPr>
        <w:drawing>
          <wp:inline distT="0" distB="0" distL="0" distR="0" wp14:anchorId="08D21E87" wp14:editId="7FE9E214">
            <wp:extent cx="1885950" cy="2009775"/>
            <wp:effectExtent l="0" t="0" r="0" b="9525"/>
            <wp:docPr id="4" name="Picture 4" descr="http://britishempireatwardotorg.files.wordpress.com/2012/10/cmyk-portrait-1.jpg">
              <a:hlinkClick xmlns:a="http://schemas.openxmlformats.org/drawingml/2006/main" r:id="rId9" tgtFrame="&quot;_blank&quot;" tooltip="&quot;AHRC Websit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ritishempireatwardotorg.files.wordpress.com/2012/10/cmyk-portrait-1.jpg">
                      <a:hlinkClick r:id="rId9" tgtFrame="&quot;_blank&quot;" tooltip="&quot;AHRC Websit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645" w:rsidRDefault="00192645" w:rsidP="00192645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:rsidR="007E75C0" w:rsidRPr="00877FD3" w:rsidRDefault="00B941F4" w:rsidP="00877FD3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hyperlink r:id="rId11" w:history="1">
        <w:r w:rsidR="007E75C0" w:rsidRPr="00FA352D">
          <w:rPr>
            <w:rStyle w:val="Hyperlink"/>
            <w:rFonts w:ascii="Times New Roman" w:hAnsi="Times New Roman" w:cs="Times New Roman"/>
            <w:sz w:val="20"/>
            <w:szCs w:val="20"/>
          </w:rPr>
          <w:t>http://britishempireatwar.org</w:t>
        </w:r>
      </w:hyperlink>
    </w:p>
    <w:sectPr w:rsidR="007E75C0" w:rsidRPr="00877F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D667B4"/>
    <w:multiLevelType w:val="hybridMultilevel"/>
    <w:tmpl w:val="501EF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A44"/>
    <w:rsid w:val="00046468"/>
    <w:rsid w:val="00067FF4"/>
    <w:rsid w:val="00103A74"/>
    <w:rsid w:val="00115D67"/>
    <w:rsid w:val="00135695"/>
    <w:rsid w:val="00191B58"/>
    <w:rsid w:val="00192645"/>
    <w:rsid w:val="001E4A98"/>
    <w:rsid w:val="001F3EE4"/>
    <w:rsid w:val="002F33F7"/>
    <w:rsid w:val="002F3B05"/>
    <w:rsid w:val="00334A1C"/>
    <w:rsid w:val="0037010E"/>
    <w:rsid w:val="00373A3B"/>
    <w:rsid w:val="003A020C"/>
    <w:rsid w:val="003F13D6"/>
    <w:rsid w:val="0041458D"/>
    <w:rsid w:val="004A1AE7"/>
    <w:rsid w:val="004D1D3C"/>
    <w:rsid w:val="00533A1E"/>
    <w:rsid w:val="005C6386"/>
    <w:rsid w:val="006420F4"/>
    <w:rsid w:val="006667AE"/>
    <w:rsid w:val="006718DA"/>
    <w:rsid w:val="00672639"/>
    <w:rsid w:val="006852BA"/>
    <w:rsid w:val="00692751"/>
    <w:rsid w:val="006B620B"/>
    <w:rsid w:val="00714F51"/>
    <w:rsid w:val="00770F78"/>
    <w:rsid w:val="00775DAC"/>
    <w:rsid w:val="007A77BD"/>
    <w:rsid w:val="007B33EB"/>
    <w:rsid w:val="007D3A8A"/>
    <w:rsid w:val="007E75C0"/>
    <w:rsid w:val="007F39FB"/>
    <w:rsid w:val="00860508"/>
    <w:rsid w:val="00860D26"/>
    <w:rsid w:val="00864EBE"/>
    <w:rsid w:val="00877FD3"/>
    <w:rsid w:val="00881927"/>
    <w:rsid w:val="00931EE9"/>
    <w:rsid w:val="0095140B"/>
    <w:rsid w:val="00954A82"/>
    <w:rsid w:val="00954EDF"/>
    <w:rsid w:val="009F57C1"/>
    <w:rsid w:val="00AB6176"/>
    <w:rsid w:val="00B941F4"/>
    <w:rsid w:val="00B96C0B"/>
    <w:rsid w:val="00C52A44"/>
    <w:rsid w:val="00D03D86"/>
    <w:rsid w:val="00DE44E5"/>
    <w:rsid w:val="00EB4093"/>
    <w:rsid w:val="00F01E03"/>
    <w:rsid w:val="00F03BA9"/>
    <w:rsid w:val="00F30A79"/>
    <w:rsid w:val="00F86A67"/>
    <w:rsid w:val="00FE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2A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A4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E75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2A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A4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E75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britishempireatwar.org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hyperlink" Target="http://www.ahrc.ac.uk/Pages/Home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Ashley</dc:creator>
  <cp:lastModifiedBy>Ashley</cp:lastModifiedBy>
  <cp:revision>4</cp:revision>
  <cp:lastPrinted>2013-04-02T17:55:00Z</cp:lastPrinted>
  <dcterms:created xsi:type="dcterms:W3CDTF">2013-04-03T08:57:00Z</dcterms:created>
  <dcterms:modified xsi:type="dcterms:W3CDTF">2013-04-03T20:00:00Z</dcterms:modified>
</cp:coreProperties>
</file>